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B8" w:rsidRPr="00164C2C" w:rsidRDefault="00164C2C" w:rsidP="00164C2C">
      <w:pPr>
        <w:jc w:val="both"/>
        <w:rPr>
          <w:rFonts w:ascii="Aka-AcidGR-MuliLight" w:hAnsi="Aka-AcidGR-MuliLight"/>
          <w:sz w:val="20"/>
          <w:szCs w:val="20"/>
        </w:rPr>
      </w:pPr>
      <w:r w:rsidRPr="00164C2C">
        <w:rPr>
          <w:rFonts w:ascii="Aka-AcidGR-MuliLight" w:hAnsi="Aka-AcidGR-MuliLight" w:cs="Helvetica"/>
          <w:sz w:val="20"/>
          <w:szCs w:val="20"/>
          <w:shd w:val="clear" w:color="auto" w:fill="FFFFFF"/>
        </w:rPr>
        <w:t>Ο Χρήστος Παπάς είναι απόφοιτος του τμήματος Αρχιτεκτόνων Μηχανικών του Αριστοτελείου Πανεπιστημίου Θεσσαλονίκης  με έτος κτήσης διπλώματος το 2000. Κατέχει Μελετητικό Πτυχίο Β’ Τάξης στις Κατηγορίες 6 και 7. Είναι μέλος του: Τεχνικού Επιμελητηρίου Ελλάδος (Τ.E.E.), Συλλόγου Αρχιτεκτόνων Διπλωματούχων Ανωτάτων Σχολών (Σ.Α.Δ.Α.Σ)  και  του Συλλόγου Μελετητών Δημοσίων Έργων Κεντρικής Μακεδονίας (Σ.ΜΕ.ΔΕ.ΚΕ.Μ.)</w:t>
      </w:r>
      <w:bookmarkStart w:id="0" w:name="_GoBack"/>
      <w:bookmarkEnd w:id="0"/>
    </w:p>
    <w:sectPr w:rsidR="00F76FB8" w:rsidRPr="0016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ka-AcidGR-MuliLight">
    <w:panose1 w:val="02000603000000000000"/>
    <w:charset w:val="A1"/>
    <w:family w:val="auto"/>
    <w:pitch w:val="variable"/>
    <w:sig w:usb0="80000083" w:usb1="10010002" w:usb2="00000000" w:usb3="00000000" w:csb0="00000009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2C"/>
    <w:rsid w:val="00164C2C"/>
    <w:rsid w:val="00F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5BDCB-E223-40A4-BD89-DE5D8F7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2017-04-20T11:34:00Z</dcterms:created>
  <dcterms:modified xsi:type="dcterms:W3CDTF">2017-04-20T11:35:00Z</dcterms:modified>
</cp:coreProperties>
</file>